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28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  <w:t>SPECYFIKACJE TECHNICZNE</w:t>
      </w:r>
    </w:p>
    <w:p>
      <w:pPr>
        <w:pStyle w:val="Normal"/>
        <w:spacing w:before="280" w:after="28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  <w:t>WYKONANIA I OBIORU ROBOT BUDOWLANYCH</w:t>
      </w:r>
    </w:p>
    <w:p>
      <w:pPr>
        <w:pStyle w:val="Normal"/>
        <w:spacing w:before="280" w:after="28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28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28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28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28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28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cs="GillSansMT,Bold" w:ascii="FL Pismo Techniczne Pochyle" w:hAnsi="FL Pismo Techniczne Pochyle"/>
          <w:b/>
          <w:bCs/>
          <w:color w:val="000000"/>
          <w:sz w:val="40"/>
          <w:szCs w:val="28"/>
        </w:rPr>
        <w:t>D - 05.03. NAWIERZCHNIE BEZPIECZNE</w:t>
      </w:r>
    </w:p>
    <w:p>
      <w:pPr>
        <w:pStyle w:val="Normal"/>
        <w:spacing w:before="280" w:after="28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28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ormal"/>
        <w:spacing w:before="280" w:after="280"/>
        <w:jc w:val="center"/>
        <w:rPr>
          <w:rFonts w:ascii="FL Pismo Techniczne Pochyle" w:hAnsi="FL Pismo Techniczne Pochyle" w:eastAsia="GillSansMT" w:cs="GillSansMT"/>
          <w:b/>
          <w:b/>
          <w:color w:val="000000"/>
          <w:sz w:val="40"/>
          <w:szCs w:val="28"/>
        </w:rPr>
      </w:pPr>
      <w:r>
        <w:rPr>
          <w:rFonts w:eastAsia="GillSansMT" w:cs="GillSansMT" w:ascii="FL Pismo Techniczne Pochyle" w:hAnsi="FL Pismo Techniczne Pochyle"/>
          <w:b/>
          <w:color w:val="000000"/>
          <w:sz w:val="40"/>
          <w:szCs w:val="28"/>
        </w:rPr>
      </w:r>
    </w:p>
    <w:p>
      <w:pPr>
        <w:pStyle w:val="Nagwek1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 WST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P</w:t>
      </w:r>
    </w:p>
    <w:p>
      <w:pPr>
        <w:pStyle w:val="Normal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Nazwa nadana przez zamawiającego:</w:t>
      </w:r>
    </w:p>
    <w:p>
      <w:pPr>
        <w:pStyle w:val="Normal"/>
        <w:tabs>
          <w:tab w:val="clear" w:pos="708"/>
          <w:tab w:val="left" w:pos="960" w:leader="none"/>
        </w:tabs>
        <w:ind w:left="960" w:hanging="720"/>
        <w:jc w:val="center"/>
        <w:rPr/>
      </w:pPr>
      <w:r>
        <w:rPr>
          <w:rFonts w:ascii="Arial" w:hAnsi="Arial"/>
          <w:b/>
          <w:color w:val="000000"/>
          <w:sz w:val="24"/>
        </w:rPr>
        <w:t>BUDOWA PLACU ZABAW W KOMPLEKSIE EDUKACYJNO-REKREACYJNYM ULINA PARK W ULINIE WIELKIEJ</w:t>
      </w:r>
    </w:p>
    <w:p>
      <w:pPr>
        <w:pStyle w:val="Normal"/>
        <w:ind w:hanging="0"/>
        <w:jc w:val="center"/>
        <w:rPr>
          <w:b/>
          <w:b/>
        </w:rPr>
      </w:pPr>
      <w:r>
        <w:rPr/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1.1. Przedmiot ST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Przedmiotem niniejszej specyfikacji technicznej (ST) s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wymagania dotycz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ce wykonania i odbioru robót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zanych z ustawieniem betonowego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chodnikowego.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1.2. Zakres stosowania ST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Specyfikacja techniczna (ST) stanowi podstaw</w:t>
      </w:r>
      <w:r>
        <w:rPr>
          <w:rFonts w:eastAsia="TimesNewRoman" w:cs="TimesNewRoman" w:ascii="FL Pismo Techniczne Pochyle" w:hAnsi="FL Pismo Techniczne Pochyle"/>
        </w:rPr>
        <w:t xml:space="preserve">ę </w:t>
      </w:r>
      <w:r>
        <w:rPr>
          <w:rFonts w:cs="Times New Roman" w:ascii="FL Pismo Techniczne Pochyle" w:hAnsi="FL Pismo Techniczne Pochyle"/>
        </w:rPr>
        <w:t>jako dokument przetargowy i kontraktowy przy zlecaniu i realizacji robót dla zadania.</w:t>
      </w:r>
    </w:p>
    <w:p>
      <w:pPr>
        <w:pStyle w:val="Nagwek2"/>
        <w:spacing w:before="280" w:after="280"/>
        <w:rPr>
          <w:rFonts w:ascii="FL Pismo Techniczne Pochyle" w:hAnsi="FL Pismo Techniczne Pochyle"/>
        </w:rPr>
      </w:pPr>
      <w:r>
        <w:rPr>
          <w:rFonts w:ascii="FL Pismo Techniczne Pochyle" w:hAnsi="FL Pismo Techniczne Pochyle"/>
        </w:rPr>
        <w:t>1.3. Zakres robót obj</w:t>
      </w:r>
      <w:r>
        <w:rPr>
          <w:rFonts w:eastAsia="TimesNewRoman" w:cs="TimesNewRoman" w:ascii="FL Pismo Techniczne Pochyle" w:hAnsi="FL Pismo Techniczne Pochyle"/>
        </w:rPr>
        <w:t>ę</w:t>
      </w:r>
      <w:r>
        <w:rPr>
          <w:rFonts w:ascii="FL Pismo Techniczne Pochyle" w:hAnsi="FL Pismo Techniczne Pochyle"/>
        </w:rPr>
        <w:t>tych ST</w:t>
      </w:r>
    </w:p>
    <w:p>
      <w:pPr>
        <w:pStyle w:val="Normal"/>
        <w:spacing w:before="280" w:after="28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Ustalenia zawarte w niniejszej specyfikacji dotycz</w:t>
      </w:r>
      <w:r>
        <w:rPr>
          <w:rFonts w:eastAsia="TimesNewRoman" w:cs="TimesNewRoman" w:ascii="FL Pismo Techniczne Pochyle" w:hAnsi="FL Pismo Techniczne Pochyle"/>
        </w:rPr>
        <w:t xml:space="preserve">ą </w:t>
      </w:r>
      <w:r>
        <w:rPr>
          <w:rFonts w:cs="Times New Roman" w:ascii="FL Pismo Techniczne Pochyle" w:hAnsi="FL Pismo Techniczne Pochyle"/>
        </w:rPr>
        <w:t>zasad prowadzenia robót zwi</w:t>
      </w:r>
      <w:r>
        <w:rPr>
          <w:rFonts w:eastAsia="TimesNewRoman" w:cs="TimesNewRoman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zanych z ustawieniem betonowego obrze</w:t>
      </w:r>
      <w:r>
        <w:rPr>
          <w:rFonts w:eastAsia="TimesNewRoman" w:cs="TimesNewRoman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a chodnikowego.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Roboty w zakresie wykonania nawierzchni placu zabaw - CPV 45233000-9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Roboty w zakresie kształtowania placów zabaw - CPV 45.11.27.23-9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Montaż i wznoszenie gotowych konstrukcji - CPV 45.22.38.00-4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Roboty odwadniające i nawierzchniowe- CPV 45232451-8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SPECYFIKACJA TECHNICZNA</w:t>
      </w:r>
    </w:p>
    <w:p>
      <w:pPr>
        <w:pStyle w:val="Nagwek1"/>
        <w:spacing w:before="280" w:after="280"/>
        <w:rPr/>
      </w:pPr>
      <w:r>
        <w:rPr/>
        <w:t>CZĘŚĆ OGÓLNA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 Przedmiot Specyfikacji Technicznej Wykonania i Odbioru Robót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Specyfikacja Techniczna odnosi się do wymagań dotyczących wykonania i odbioru Robót, które zostaną wykonane w ramach budowy i wyposażenia placu zabaw.</w:t>
      </w:r>
    </w:p>
    <w:p>
      <w:pPr>
        <w:pStyle w:val="Normal"/>
        <w:spacing w:before="280" w:after="280"/>
        <w:ind w:firstLine="708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Zamówienie obejmuje wykonanie następujących robót: oczyszczenie, przygotowanie terenu, wykonanie nawierzchni placu zabaw, dostawa i montaż urządzeń zabawowych oraz urządzeń małej architektury (ławki, kosze, tablice informacyjne), zagospodarowanie terenów zieleni 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Zamówienie realizowane w jednym zadaniu, które obejmuje: Budowę 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2. Wyszczególnienie i opis prac towarzyszących i robót tymczasowych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Oprócz samego wykonania robót składających się na budowę placu zabaw, na Wykonawcy spoczywać będzie merytoryczna, formalna i finansowa odpowiedzialność za następujące prace: 2.1. Prace towarzyszące: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-usuwanie z terenu budowy gruntu oraz wszelkich odpadów oraz zanieczyszczeń wynikających z robót realizowanych przez Wykonawcę (Gospodarka odpadami związana z budową i funkcjonowaniem zaplecza powinna spełniać wymagania zawarte w ustawach z dnia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13 września 1996 r. o utrzymaniu czystości i porządku w gminach (Dz. U. Nr 132 z 1996 r. poz. 622 z późniejszymi zmianami),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-nadzorowanie robót wykonywanych przez inne przedsiębiorstwa w ramach umowy o podwykonawstwie,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-zabezpieczenie robót do chwili ich odbioru lub ubezpieczenie od nadzwyczajnych okoliczności odpowiedzialności cywilnej.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2.2. Roboty tymczasowe: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zabezpieczenie robót przed wodą opadowa (materiały, sprzęt, urządzenia, narzędzia, skarpy wykopów, itd.) oraz specjalne działania zabezpieczające przed szkodami na skutek warunków atmosferycznych,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ustawienie, utrzymanie i usunięcie urządzeń poza placem budowy w celu realizacji transportu na rzecz budowy w warunkach komunikacji publicznej oraz usuwanie ewentualnych szkód powstałych wskutek tego transportu,</w:t>
      </w:r>
      <w:r>
        <w:rPr/>
        <w:t xml:space="preserve"> </w:t>
      </w:r>
      <w:r>
        <w:rPr>
          <w:rFonts w:cs="Times New Roman" w:ascii="FL Pismo Techniczne Pochyle" w:hAnsi="FL Pismo Techniczne Pochyle"/>
        </w:rPr>
        <w:t>- usuwanie przeszkód utrudniających wykonanie robót,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wygrodzenie terenu prac budowlanych od dostępu osób postronnych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3. Wymagania dotyczące sprzętu i maszyn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Do wykonania robót budowlanych można użyć dowolnego sprzętu i maszyn .W przypadku zabawek montaż będzie wykonywany przez producenta lub jego autoryzowanego przedstawiciela i on będzie odpowiedzialny za dostarczenie odpowiedniego sprzętu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4. Wymagania dotyczące środków transportu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Materiały powinny być przewożone odpowiednimi środkami transportu, Żeby uniknąć trwałych odkształceń i dostarczyć materiał w odpowiednim czasie oraz zgodnie z przepisami BHP i ruchu drogowego. Transport nie może uszkodzić materiału roślinnego, rośliny muszą być zabezpieczone przed uszkodzeniami mechanicznymi i przesuszeniem. Na terenie inwestycji środki transportu powinny mieć gabaryty umożliwiające przemieszczanie się bez uszkadzania koron drzew i krzewów oraz o ciężarze nie powodującym nadmiernego zagęszczania gruntu (w rejonie stref korzeniowych) i uszkodzenia nawierzchni</w:t>
      </w:r>
      <w:r>
        <w:rPr>
          <w:rFonts w:cs="Arial" w:ascii="Arial" w:hAnsi="Arial"/>
        </w:rPr>
        <w:t>–</w:t>
      </w:r>
      <w:r>
        <w:rPr>
          <w:rFonts w:cs="Times New Roman" w:ascii="FL Pismo Techniczne Pochyle" w:hAnsi="FL Pismo Techniczne Pochyle"/>
        </w:rPr>
        <w:t xml:space="preserve"> do 5 ton.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5. Wymagania dotyczące przedmiaru i obmiaru robót jednostki obmiaru: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korytowanie - m2 i m3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- nawierzchnie </w:t>
      </w:r>
      <w:r>
        <w:rPr>
          <w:rFonts w:cs="Arial" w:ascii="Arial" w:hAnsi="Arial"/>
        </w:rPr>
        <w:t>–</w:t>
      </w:r>
      <w:r>
        <w:rPr>
          <w:rFonts w:cs="Times New Roman" w:ascii="FL Pismo Techniczne Pochyle" w:hAnsi="FL Pismo Techniczne Pochyle"/>
        </w:rPr>
        <w:t xml:space="preserve"> m2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- urządzenia zabawowe i wyposażenie </w:t>
      </w:r>
      <w:r>
        <w:rPr>
          <w:rFonts w:cs="Arial" w:ascii="Arial" w:hAnsi="Arial"/>
        </w:rPr>
        <w:t>–</w:t>
      </w:r>
      <w:r>
        <w:rPr>
          <w:rFonts w:cs="Times New Roman" w:ascii="FL Pismo Techniczne Pochyle" w:hAnsi="FL Pismo Techniczne Pochyle"/>
        </w:rPr>
        <w:t xml:space="preserve"> szt.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6. Odbiór końcowy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Całość robót odbiera komisja powołana przez Inwestora na zgłoszenie Wykonawcy robót. Odbiór dokonywany jest w oparciu o wymagania zapisane w dokumentacji projektowej i przepisach związanych. W skład komisji wchodzą przedstawiciele Inwestora i Wykonawcy.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Komisja ma obowiązek sprawdzenia m.in.: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zachowania stref bezpieczeństwa montowanych urządzeń;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przestrzegania zaleceń instrukcji montażu poszczególnych urządzeń,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certyfikatów uprawniających do oznaczania wyrobu znakiem bezpieczeństwa, atestów i deklaracji zgodności na zastosowane wyroby i urządzenia,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posiadania aprobat technicznych i innych dokumentów normujących wprowadzanie wyrobów do obrotu i stosowania w budownictwie,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czy nastąpiło uporządkowanie terenu realizacji zadania,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czy Wykonawca przy realizacji inwestycji nie spowodował zniszczeń mienia i terenu w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granicach placu budowy.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 trakcie odbioru końcowego sporządzany jest protokół odbioru, który zawiera wszystkie ustalenia komisji w trakcie odbioru. Pozytywny protokół odbioru, podpisany przez członków komisji stanowi podstawę do rozliczenia robót. Po sporządzeniu i po1. ROBOTY W ZAKRESIE WYKONANIA NAWIERZCHNI - CPV 45.23.30.00-9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1.1. NAWIERZCHNIA BEZPIECZNA PLACU ZABAW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Nawierzchnie gumowe muszą posiadać certyfikat na spełnienie PN-EN 1177. Nawierzchnie gumowe muszą być ułożone ze spadkiem min. 1 % w kierunku projektowanych terenów zielonych, dla prawidłowego odprowadzenia wód opadowych.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1.1.1. Przedmiot ST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Przedmiotem niniejszej specyfikacji technicznej są wymagania dotyczące wykonania i odbioru robót związanych z ułożeniem nawierzchni bezpiecznej syntetycznej.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Warstwa amortyzująca upadek SBR, grubość nawierzchni w strefach upadku według specyfikacji urządzenia, wyznaczona zgodnie z HIC ( Head Injury Criterion )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Technologia poprzez nakładanie, zakładana grubość warstwy EPDM - zgodnie z kartą produktu.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Nawierzchnie muszą być wodoprzepuszczalne.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1.1.2. Zakres stosowania ST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Szczegółowa specyfikacja techniczna jest stosowana jako dokument przetargowy i kontraktowy przy zlecaniu i realizacji robót wymienionych w pkt. 1.3.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1.1.3. Zakres robót objętych ST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Roboty, których dotyczy specyfikacja, obejmują wszystkie czynności umożliwiające i mające na celu wykonanie robót związanych z oczyszczeniem terenu przeznaczonego pod plac zabaw.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1.3.1 Oczyszczenie terenu przeznaczonego pod plac zabaw.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1.3.2 Niwelacja dla uzyskania terenu płaskiego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1.3.3 Zdjęcie humusu i korytowanie pod nawierzchnie syntetyczne.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1.3.4 Ułożenie podbudowy pod nawierzchnie syntetyczne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1.3.5 Ułożenie obrzeży.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1.3.6 Wykonanie nawierzchni syntetycznych zgodnie z technologią wykonania.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1.1.4. Określenia podstawowe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Określenia podane w niniejszej SST są zgodne z obowiązującymi odpowiednimi normami i wytycznymi.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1.1.5. Ogólne wymagania dotyczące robót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Wykonawca robót jest odpowiedzialny za jakość ich wykonania oraz za zgodność z SIWZ i poleceniami Zamawiającego.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1.1.6. Sprzęt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Roboty związane z oczyszczeniem terenu przeznaczonego pod plac zabaw mogą być wykonywane ręcznie lub mechanicznie przy użyciu dowolnego typu sprzętu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1.1.7. Wykonanie robót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1.1.7.1. Oczyszczenie terenu przeznaczonego pod plac zabaw.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 Wykoszenie terenu, gdzie występuje darń.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2. Usunięcie kamieni i innych zbędnych materiałów.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3. Zniwelowanie i wyrównanie nierówności w podłożu.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4. Wykorytowanie powierzchni pod nawierzchnie syntetycznedpisaniu bezusterkowego protokółu odbioru końcowego robót komisja dopuszcza przedmiotowy teren do użytkowania.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1.1.7.2 Wykonanie podbudowy pod nawierzchnie syntetyczne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Materiały: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wylewana nawierzchnia amortyzująca upadek, grubość nawierzchni w strefach upadku według specyfikacji urządzenia, wyznaczona zgodnie z HIC ( Head Injury Criterion ). Grubość warstwy potwierdzić protokółem odbioru.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nawierzchnia syntetyczna na piasku z cementem (czerwona lub zielona)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kruszywo łamane 1-4mm- 5cm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kruszywo łamane 2-60mm- 15 cm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grunt rodzimy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Obrzeża betonowe o wymiarach: 20 x 6 cm w kolorze szarym wg PN-EN 1340:2004.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1.1.7.3 Wykonanie nawierzchni syntetycznych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Nawierzchnia bezpieczna powinna spełniać wymagania jak dla programu MEN </w:t>
      </w:r>
      <w:r>
        <w:rPr>
          <w:rFonts w:cs="Arial" w:ascii="Arial" w:hAnsi="Arial"/>
        </w:rPr>
        <w:t>„</w:t>
      </w:r>
      <w:r>
        <w:rPr>
          <w:rFonts w:cs="Times New Roman" w:ascii="FL Pismo Techniczne Pochyle" w:hAnsi="FL Pismo Techniczne Pochyle"/>
        </w:rPr>
        <w:t>Radosna szko</w:t>
      </w:r>
      <w:r>
        <w:rPr>
          <w:rFonts w:cs="FL Pismo Techniczne Pochyle" w:ascii="FL Pismo Techniczne Pochyle" w:hAnsi="FL Pismo Techniczne Pochyle"/>
        </w:rPr>
        <w:t>ł</w:t>
      </w:r>
      <w:r>
        <w:rPr>
          <w:rFonts w:cs="Times New Roman" w:ascii="FL Pismo Techniczne Pochyle" w:hAnsi="FL Pismo Techniczne Pochyle"/>
        </w:rPr>
        <w:t>a</w:t>
      </w:r>
      <w:r>
        <w:rPr>
          <w:rFonts w:cs="Arial" w:ascii="Arial" w:hAnsi="Arial"/>
        </w:rPr>
        <w:t>”</w:t>
      </w:r>
      <w:r>
        <w:rPr>
          <w:rFonts w:cs="Times New Roman" w:ascii="FL Pismo Techniczne Pochyle" w:hAnsi="FL Pismo Techniczne Pochyle"/>
        </w:rPr>
        <w:t xml:space="preserve"> a w szczeg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lno</w:t>
      </w:r>
      <w:r>
        <w:rPr>
          <w:rFonts w:cs="FL Pismo Techniczne Pochyle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powinna by</w:t>
      </w:r>
      <w:r>
        <w:rPr>
          <w:rFonts w:cs="FL Pismo Techniczne Pochyle" w:ascii="FL Pismo Techniczne Pochyle" w:hAnsi="FL Pismo Techniczne Pochyle"/>
        </w:rPr>
        <w:t>ć</w:t>
      </w:r>
      <w:r>
        <w:rPr>
          <w:rFonts w:cs="Times New Roman" w:ascii="FL Pismo Techniczne Pochyle" w:hAnsi="FL Pismo Techniczne Pochyle"/>
        </w:rPr>
        <w:t xml:space="preserve"> wykonana jako bezpieczna (piankowa, gumowa) dla upadk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w z wysoko</w:t>
      </w:r>
      <w:r>
        <w:rPr>
          <w:rFonts w:cs="FL Pismo Techniczne Pochyle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 min. 1,5 m do stosowania na zewn</w:t>
      </w:r>
      <w:r>
        <w:rPr>
          <w:rFonts w:cs="FL Pismo Techniczne Pochyle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trz, z mo</w:t>
      </w:r>
      <w:r>
        <w:rPr>
          <w:rFonts w:cs="FL Pismo Techniczne Pochyle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>liwo</w:t>
      </w:r>
      <w:r>
        <w:rPr>
          <w:rFonts w:cs="FL Pismo Techniczne Pochyle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ci</w:t>
      </w:r>
      <w:r>
        <w:rPr>
          <w:rFonts w:cs="FL Pismo Techniczne Pochyle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 xml:space="preserve"> umieszczania na niej element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w urz</w:t>
      </w:r>
      <w:r>
        <w:rPr>
          <w:rFonts w:cs="FL Pismo Techniczne Pochyle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dze</w:t>
      </w:r>
      <w:r>
        <w:rPr>
          <w:rFonts w:cs="FL Pismo Techniczne Pochyle" w:ascii="FL Pismo Techniczne Pochyle" w:hAnsi="FL Pismo Techniczne Pochyle"/>
        </w:rPr>
        <w:t>ń</w:t>
      </w:r>
      <w:r>
        <w:rPr>
          <w:rFonts w:cs="Times New Roman" w:ascii="FL Pismo Techniczne Pochyle" w:hAnsi="FL Pismo Techniczne Pochyle"/>
        </w:rPr>
        <w:t xml:space="preserve"> do zabaw i </w:t>
      </w:r>
      <w:r>
        <w:rPr>
          <w:rFonts w:cs="FL Pismo Techniczne Pochyle" w:ascii="FL Pismo Techniczne Pochyle" w:hAnsi="FL Pismo Techniczne Pochyle"/>
        </w:rPr>
        <w:t>ć</w:t>
      </w:r>
      <w:r>
        <w:rPr>
          <w:rFonts w:cs="Times New Roman" w:ascii="FL Pismo Techniczne Pochyle" w:hAnsi="FL Pismo Techniczne Pochyle"/>
        </w:rPr>
        <w:t>wicze</w:t>
      </w:r>
      <w:r>
        <w:rPr>
          <w:rFonts w:cs="FL Pismo Techniczne Pochyle" w:ascii="FL Pismo Techniczne Pochyle" w:hAnsi="FL Pismo Techniczne Pochyle"/>
        </w:rPr>
        <w:t>ń</w:t>
      </w:r>
      <w:r>
        <w:rPr>
          <w:rFonts w:cs="Times New Roman" w:ascii="FL Pismo Techniczne Pochyle" w:hAnsi="FL Pismo Techniczne Pochyle"/>
        </w:rPr>
        <w:t xml:space="preserve"> ruchowych, pozwalaj</w:t>
      </w:r>
      <w:r>
        <w:rPr>
          <w:rFonts w:cs="FL Pismo Techniczne Pochyle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ca na ukszta</w:t>
      </w:r>
      <w:r>
        <w:rPr>
          <w:rFonts w:cs="FL Pismo Techniczne Pochyle" w:ascii="FL Pismo Techniczne Pochyle" w:hAnsi="FL Pismo Techniczne Pochyle"/>
        </w:rPr>
        <w:t>ł</w:t>
      </w:r>
      <w:r>
        <w:rPr>
          <w:rFonts w:cs="Times New Roman" w:ascii="FL Pismo Techniczne Pochyle" w:hAnsi="FL Pismo Techniczne Pochyle"/>
        </w:rPr>
        <w:t>towanie zgodnie z projektem budowlanym stanowi</w:t>
      </w:r>
      <w:r>
        <w:rPr>
          <w:rFonts w:cs="FL Pismo Techniczne Pochyle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cym podstaw</w:t>
      </w:r>
      <w:r>
        <w:rPr>
          <w:rFonts w:cs="FL Pismo Techniczne Pochyle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 xml:space="preserve"> wykonania zam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wienia, w kolorze zielonym lub czerwonym.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1.1.8. Kontrola jakości robót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Kontrola polega na sprawdzeniu zgodności wykonania robót z SIWZ pod względem zastosowanych materiałów i dokładności wykonania.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Wymagane dokumenty dotyczące nawierzchni: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· Karta techniczna produktu potwierdzająca parametry nawierzchni;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· Certyfikat Bezpieczeństwa uzyskany zgodnie z PN-EN 1177 dla upadku z wysokości do 1,5m, 1,8m i 3,0m;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· Badania na zawartość metali ciężkich w nawierzchni;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· Atest Higieniczny PZH;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· Autoryzacja producenta nawierzchni lub jego przedstawiciela wystawiona na przedmiotowe zadanie z potwierdzeniem udzielonej gwarancji na tą nawierzchnię;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1.1.9. Obmiar robót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Jednostkami obmiaru są: m3, m2.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1.1.10. Odbiór robót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· Odbioru robót dokonuje się na podstawie oględzin i stwierdzenie zgodności wykonania robót zgodnie z umową.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· Nawierzchnia powinna posiadać wymaganą grubość celem zapewnienia bezpieczeństwa upadków z żądanej wysokości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· Na nawierzchni nie powinno być widać pęknięć.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Szczególną uwagę należy zwrócić na wykonanie podbudowy i nawierzchni w miejscach fundamentowania urządzeń. Należy zadbać o prawidłowe zagęszczenie gruntu do wartości min. Is=0,98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· Równość nawierzchni powinna mieścić się w przedziale +/- 3 mm na łacie 2 m.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Wykonana nawierzchnia powinna być odporna na warunki atmosferyczne, a w szczególności na działanie promieni słonecznych UV w zakresie trwałości kolorów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1.1.11. Sposób użytkowania i konserwacji nawierzchni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Elementy są nawierzchniami rekreacyjnymi i do tego celu powinny służyć;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Należy dbać, aby na nawierzchni nie znajdowały się kamienie lub inne twarde przedmioty, które przy nadepnięciu na nie mogą spowodować uszkodzenie nawierzchni;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Należy unikać wnoszenia na nawierzchnię ziemi lub błota a także systematycznie usuwać pojawiające się na nawierzchni zabrudzenia i śmieci (liście, kamienie, papiery, błoto, śmieci, igliwie) Użytkownik powinien prowadzić bieżącą pielęgnację nawierzchni;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Unikać zabrudzeń olejem, emulsją asfaltową oraz innymi środkami chemicznymi powodującymi odbarwienie nawierzchni;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Nie należy ustawiać bezpośrednio na nawierzchni żadnych obiektów o ostrych krawędziach;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Nawierzchnia nie nadaje się do jazdy na łyżwo rolkach, rowerach, motorach itp.;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- Przejazd samochodami (policja, straż, pogotowie ratunkowe i inne służby komunalne) powinien być kontrolowany </w:t>
      </w:r>
      <w:r>
        <w:rPr>
          <w:rFonts w:cs="Arial" w:ascii="Arial" w:hAnsi="Arial"/>
        </w:rPr>
        <w:t>–</w:t>
      </w:r>
      <w:r>
        <w:rPr>
          <w:rFonts w:cs="Times New Roman" w:ascii="FL Pismo Techniczne Pochyle" w:hAnsi="FL Pismo Techniczne Pochyle"/>
        </w:rPr>
        <w:t xml:space="preserve"> r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wnie</w:t>
      </w:r>
      <w:r>
        <w:rPr>
          <w:rFonts w:cs="FL Pismo Techniczne Pochyle" w:ascii="FL Pismo Techniczne Pochyle" w:hAnsi="FL Pismo Techniczne Pochyle"/>
        </w:rPr>
        <w:t>ż</w:t>
      </w:r>
      <w:r>
        <w:rPr>
          <w:rFonts w:cs="Times New Roman" w:ascii="FL Pismo Techniczne Pochyle" w:hAnsi="FL Pismo Techniczne Pochyle"/>
        </w:rPr>
        <w:t xml:space="preserve"> ze wzgl</w:t>
      </w:r>
      <w:r>
        <w:rPr>
          <w:rFonts w:cs="FL Pismo Techniczne Pochyle" w:ascii="FL Pismo Techniczne Pochyle" w:hAnsi="FL Pismo Techniczne Pochyle"/>
        </w:rPr>
        <w:t>ę</w:t>
      </w:r>
      <w:r>
        <w:rPr>
          <w:rFonts w:cs="Times New Roman" w:ascii="FL Pismo Techniczne Pochyle" w:hAnsi="FL Pismo Techniczne Pochyle"/>
        </w:rPr>
        <w:t>du na no</w:t>
      </w:r>
      <w:r>
        <w:rPr>
          <w:rFonts w:cs="FL Pismo Techniczne Pochyle" w:ascii="FL Pismo Techniczne Pochyle" w:hAnsi="FL Pismo Techniczne Pochyle"/>
        </w:rPr>
        <w:t>ś</w:t>
      </w:r>
      <w:r>
        <w:rPr>
          <w:rFonts w:cs="Times New Roman" w:ascii="FL Pismo Techniczne Pochyle" w:hAnsi="FL Pismo Techniczne Pochyle"/>
        </w:rPr>
        <w:t>no</w:t>
      </w:r>
      <w:r>
        <w:rPr>
          <w:rFonts w:cs="FL Pismo Techniczne Pochyle" w:ascii="FL Pismo Techniczne Pochyle" w:hAnsi="FL Pismo Techniczne Pochyle"/>
        </w:rPr>
        <w:t>ść</w:t>
      </w:r>
      <w:r>
        <w:rPr>
          <w:rFonts w:cs="Times New Roman" w:ascii="FL Pismo Techniczne Pochyle" w:hAnsi="FL Pismo Techniczne Pochyle"/>
        </w:rPr>
        <w:t xml:space="preserve"> podbudowy;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Nie dopuszczać do sytuacji aby nawierzchnia znajdowała się w wodzie, np. poprzez nie prawidłowe wyprofilowanie podłoża nieprzepuszczalnego lub nie zastosowania odwodnienia w podłożu przepuszczalnym;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W przypadku zabrudzenia nawierzchni ziemią, piaskiem czy błotem należy nawierzchnię oczyścić przy pomocy silnego strumienia wody. Większe śmieci można usunąć ręcznie lub przy użyciu szczotki;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Do gruntownego czyszczenia zalecamy stosowanie beztłuszczowego aktywnego detergentu;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Kolorowe nawierzchnie mogą być odnawiane poprzez użycie specjalnej powłoki w sprayu;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W przypadku płytek z nakładką wykonaną z granulatu EPDM, silne zabrudzenia spowodowane czynnikami środowiska mogą być ścierane;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Odbarwienia mogą występować na skutek występowania długotrwałej wilgoci lub przez różne rośliny znajdujące się w bezpośrednim sąsiedztwie płytek;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Tolerancja produkcyjna grubości nawierzchni wynosi +/- 3 mm;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Istnieje możliwość występowania nieznacznych różnic w kolorystyce poszczególnych elementów gumowych, należących do różnych partii produkcyjnych;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Miejscowe wytarcia w miejscach najbardziej eksploatowanych mogą skutkować przebarwieniem lub wykruszeniem nawierzchni, co jest widoczne przede wszystkim na dużych powierzchniach. Przebarwienia lub wykruszenia są naturalnym procesem eksploatacyjnym i w Żaden sposób nie wpływają na jakość eksploatacji obiektu;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1.1.12. Podstawa płatności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Roboty rozliczane ryczałtowo.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2. ROBOTY W ZAKRESIE KSZTAŁTOWANIA PLACÓW ZABAW </w:t>
      </w:r>
      <w:r>
        <w:rPr>
          <w:rFonts w:cs="Arial" w:ascii="Arial" w:hAnsi="Arial"/>
        </w:rPr>
        <w:t>–</w:t>
      </w:r>
      <w:r>
        <w:rPr>
          <w:rFonts w:cs="Times New Roman" w:ascii="FL Pismo Techniczne Pochyle" w:hAnsi="FL Pismo Techniczne Pochyle"/>
        </w:rPr>
        <w:t xml:space="preserve"> CPV 45.11.27.23-9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MONTAŻ I WZNOSZENIE GOTOWYCH KONSTRUKCJI - CPV 45.22.38.00-4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Wszystkie elementy zabawowe muszą odpowiadać załącznikom, zachować takie same wzory, taką samą funkcjonalność, minimum takie wymiary, minimum tą samą jakość materiałów jak w specyfikacji technicznej.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Urządzenia zabawowe muszą posiadać certyfikaty na spełnianie normy PN-EN 1176. Infrastruktura towarzysząca typu ławki, kosze musi posiadać deklaracje zgodności z normą PN-EN 1176.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2.1. Przedmiot ST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Przedmiotem niniejszej szczegółowej specyfikacji technicznej są wymagania szczegółowe dotyczące wykonania i odbioru robót związanych z montażem i wznoszeniem gotowych konstrukcji.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2.2. Zakres stosowania ST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Szczegółowa specyfikacja techniczna jest stosowana jako dokument przetargowy i kontraktowy przy zlecaniu i realizacji robót wymienionych w pkt. 2.3.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2.3. Zakres robót objętych STRoboty, których dotyczy specyfikacja, obejmują wszystkie czynności umożliwiające i mające na celu wykonanie robót związanych z kształtowaniem placów zabaw oraz montażem i wznoszeniem gotowych konstrukcji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2.4. Określenia podstawowe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Określenia podane w niniejszej SST są zgodne z obowiązującymi odpowiednimi normami i wytycznymi.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2.5. Ogólne wymagania dotyczące robót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Wykonawca robót jest odpowiedzialny za jakość ich wykonania oraz za zgodność z SIWZ i poleceniami Zamawiającego 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2.6. Materiały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1. Ławki </w:t>
      </w:r>
      <w:r>
        <w:rPr>
          <w:rFonts w:cs="Arial" w:ascii="Arial" w:hAnsi="Arial"/>
        </w:rPr>
        <w:t>–</w:t>
      </w:r>
      <w:r>
        <w:rPr>
          <w:rFonts w:cs="Times New Roman" w:ascii="FL Pismo Techniczne Pochyle" w:hAnsi="FL Pismo Techniczne Pochyle"/>
        </w:rPr>
        <w:t xml:space="preserve"> wyr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b gotowy, fabrycznie wyko</w:t>
      </w:r>
      <w:r>
        <w:rPr>
          <w:rFonts w:cs="FL Pismo Techniczne Pochyle" w:ascii="FL Pismo Techniczne Pochyle" w:hAnsi="FL Pismo Techniczne Pochyle"/>
        </w:rPr>
        <w:t>ń</w:t>
      </w:r>
      <w:r>
        <w:rPr>
          <w:rFonts w:cs="Times New Roman" w:ascii="FL Pismo Techniczne Pochyle" w:hAnsi="FL Pismo Techniczne Pochyle"/>
        </w:rPr>
        <w:t>czony.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2. Urządzenia zabawowe </w:t>
      </w:r>
      <w:r>
        <w:rPr>
          <w:rFonts w:cs="Arial" w:ascii="Arial" w:hAnsi="Arial"/>
        </w:rPr>
        <w:t>–</w:t>
      </w:r>
      <w:r>
        <w:rPr>
          <w:rFonts w:cs="Times New Roman" w:ascii="FL Pismo Techniczne Pochyle" w:hAnsi="FL Pismo Techniczne Pochyle"/>
        </w:rPr>
        <w:t xml:space="preserve"> wyroby gotowe, fabrycznie wyko</w:t>
      </w:r>
      <w:r>
        <w:rPr>
          <w:rFonts w:cs="FL Pismo Techniczne Pochyle" w:ascii="FL Pismo Techniczne Pochyle" w:hAnsi="FL Pismo Techniczne Pochyle"/>
        </w:rPr>
        <w:t>ń</w:t>
      </w:r>
      <w:r>
        <w:rPr>
          <w:rFonts w:cs="Times New Roman" w:ascii="FL Pismo Techniczne Pochyle" w:hAnsi="FL Pismo Techniczne Pochyle"/>
        </w:rPr>
        <w:t>czone.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3. Kosze na śmieci - wyrób gotowy, fabrycznie wykończony.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4. Tablice informacyjne - wyrób gotowy, fabrycznie wykończony. Wymagania dotyczące właściwości wyrobów.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Urządzenia muszą spełniać następujące wymogi: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podstawowe surowce użyte do wykonywania zabawek: elementy stalowe zabezpieczone antykorozyjnie zgodnie z opisem, stal nierdzewna, płyta HDPE malowane farbami akrylowymi.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złącza konstrukcji trwale odporne na częste luzowanie się (specjalna konstrukcja śrub i zabezpieczeń)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wszystkie śruby i wkręty przykryte gładkimi, samo zatrzaskującymi się nasadkami ochronnymi z odpornego na uderzenia i niepalnego tworzywa,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siatki i linki wykonane z materiału uniemożliwiającego przecięcie z zewnętrzną osłoną,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części stalowe ocynkowane ogniowo, malowane proszkowo,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części z tworzyw sztucznych odporne na działanie słońca oraz niskich i wysokich temperatur.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Wszystkie zastosowane przez Wykonawcę urządzenia muszą być zgodne z opisanymi w projekcie budowlanym pod względem: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gabarytów i konstrukcji (wielkość, rodzaj i liczba elementów składowych), - charakteru użytkowego (tożsamość funkcji),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charakterystyki materiałowej (rodzaj i jakość tworzywa),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parametrów technicznych ( np. trwałość, konstrukcja, fundamentowanie itp.),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parametrów bezpieczeństwa użytkowania (nieurazowość, nietoksyczność, zasięg strefy bezpieczeństwa, wysokości upadkowej, itp.),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- wyglądu (struktura, faktura, barwa, proporcje elementów składowych).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Urządzenia i zestawy zabawowe maja być jak najbardziej zbliżone sposobem konfiguracji i wielkością do przedstawionych w dokumentacji budowlanej. Zamawiający dopuszcza rozwiązania równoważne. Zamawiający uzna takie urządzenia, które będą spełniać te same funkcje, co wymienione w projekcie budowlanymi będą miały zbliżony wygląd.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2.7 Sprzęt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Roboty związane z kształtowaniem placów zabaw oraz montażem i wznoszeniem gotowych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konstrukcji mogą być wykonywane ręcznie lub mechanicznie przy użyciu dowolnego typu sprzętu.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2.8. Transport Materiały na budowę placu zabaw powinny być przewożone odpowiednimi środkami transportu, Żeby uniknąć uszkodzeń, trwałych odkształceń oraz zgodnie z przepisami BHP i ruchu drogowego. 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  <w:b/>
          <w:bCs/>
        </w:rPr>
        <w:t xml:space="preserve">2.9. Wykonanie robót 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  <w:b/>
          <w:bCs/>
        </w:rPr>
        <w:t xml:space="preserve">2.9.1. Zamontowanie elementów małej architektury 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Lokalizacja urządzeń </w:t>
      </w:r>
      <w:r>
        <w:rPr>
          <w:rFonts w:cs="Arial" w:ascii="Arial" w:hAnsi="Arial"/>
        </w:rPr>
        <w:t>–</w:t>
      </w:r>
      <w:r>
        <w:rPr>
          <w:rFonts w:cs="Times New Roman" w:ascii="FL Pismo Techniczne Pochyle" w:hAnsi="FL Pismo Techniczne Pochyle"/>
        </w:rPr>
        <w:t xml:space="preserve"> zgodnie z projektem budowlanym. 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Montaż </w:t>
      </w:r>
      <w:r>
        <w:rPr>
          <w:rFonts w:cs="Arial" w:ascii="Arial" w:hAnsi="Arial"/>
        </w:rPr>
        <w:t>–</w:t>
      </w:r>
      <w:r>
        <w:rPr>
          <w:rFonts w:cs="Times New Roman" w:ascii="FL Pismo Techniczne Pochyle" w:hAnsi="FL Pismo Techniczne Pochyle"/>
        </w:rPr>
        <w:t xml:space="preserve"> wykopanie do</w:t>
      </w:r>
      <w:r>
        <w:rPr>
          <w:rFonts w:cs="FL Pismo Techniczne Pochyle" w:ascii="FL Pismo Techniczne Pochyle" w:hAnsi="FL Pismo Techniczne Pochyle"/>
        </w:rPr>
        <w:t>ł</w:t>
      </w:r>
      <w:r>
        <w:rPr>
          <w:rFonts w:cs="Times New Roman" w:ascii="FL Pismo Techniczne Pochyle" w:hAnsi="FL Pismo Techniczne Pochyle"/>
        </w:rPr>
        <w:t>k</w:t>
      </w:r>
      <w:r>
        <w:rPr>
          <w:rFonts w:cs="FL Pismo Techniczne Pochyle" w:ascii="FL Pismo Techniczne Pochyle" w:hAnsi="FL Pismo Techniczne Pochyle"/>
        </w:rPr>
        <w:t>ó</w:t>
      </w:r>
      <w:r>
        <w:rPr>
          <w:rFonts w:cs="Times New Roman" w:ascii="FL Pismo Techniczne Pochyle" w:hAnsi="FL Pismo Techniczne Pochyle"/>
        </w:rPr>
        <w:t>w pod gotowe prefabrykaty fundamentowe, rozplanowanie nadmiaru ziemi i osadzenie urz</w:t>
      </w:r>
      <w:r>
        <w:rPr>
          <w:rFonts w:cs="FL Pismo Techniczne Pochyle" w:ascii="FL Pismo Techniczne Pochyle" w:hAnsi="FL Pismo Techniczne Pochyle"/>
        </w:rPr>
        <w:t>ą</w:t>
      </w:r>
      <w:r>
        <w:rPr>
          <w:rFonts w:cs="Times New Roman" w:ascii="FL Pismo Techniczne Pochyle" w:hAnsi="FL Pismo Techniczne Pochyle"/>
        </w:rPr>
        <w:t>dze</w:t>
      </w:r>
      <w:r>
        <w:rPr>
          <w:rFonts w:cs="FL Pismo Techniczne Pochyle" w:ascii="FL Pismo Techniczne Pochyle" w:hAnsi="FL Pismo Techniczne Pochyle"/>
        </w:rPr>
        <w:t>ń</w:t>
      </w:r>
      <w:r>
        <w:rPr>
          <w:rFonts w:cs="Times New Roman" w:ascii="FL Pismo Techniczne Pochyle" w:hAnsi="FL Pismo Techniczne Pochyle"/>
        </w:rPr>
        <w:t xml:space="preserve"> wg wytycznych producenta. 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  <w:b/>
          <w:bCs/>
        </w:rPr>
        <w:t xml:space="preserve">2.10. Kontrola jakości robót 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Kontrola polega na sprawdzeniu zgodności wykonania robót z umową pod względem zastosowanych materiałów i dokładności wykonania. 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Wszystkie elementy wyposażenia placu zabaw muszą posiadać odpowiednie certyfikaty bezpieczeństwa ich użytkowania. 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  <w:b/>
          <w:bCs/>
        </w:rPr>
        <w:t xml:space="preserve">2.11. Obmiar robót. 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Jednostkami obmiaru są: 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Elementy małej architektury </w:t>
      </w:r>
      <w:r>
        <w:rPr>
          <w:rFonts w:cs="Arial" w:ascii="Arial" w:hAnsi="Arial"/>
        </w:rPr>
        <w:t>–</w:t>
      </w:r>
      <w:r>
        <w:rPr>
          <w:rFonts w:cs="Times New Roman" w:ascii="FL Pismo Techniczne Pochyle" w:hAnsi="FL Pismo Techniczne Pochyle"/>
        </w:rPr>
        <w:t xml:space="preserve"> za 1 szt. dostarczonych i zamontowanych urządzeń. 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  <w:b/>
          <w:bCs/>
        </w:rPr>
        <w:t xml:space="preserve">2.12. Odbiór robót 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 xml:space="preserve">Odbioru robót dokonuje się na podstawie oględzin i stwierdzenie zgodności wykonania robót z SIWZ i umową. 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  <w:b/>
          <w:bCs/>
        </w:rPr>
        <w:t xml:space="preserve">2.13. Podstawa płatności 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>
          <w:rFonts w:cs="Times New Roman" w:ascii="FL Pismo Techniczne Pochyle" w:hAnsi="FL Pismo Techniczne Pochyle"/>
        </w:rPr>
        <w:t>Roboty rozliczane ryczałtowo.</w:t>
      </w:r>
    </w:p>
    <w:p>
      <w:pPr>
        <w:pStyle w:val="Normal"/>
        <w:spacing w:before="280" w:after="280"/>
        <w:ind w:hanging="0"/>
        <w:rPr>
          <w:rFonts w:ascii="FL Pismo Techniczne Pochyle" w:hAnsi="FL Pismo Techniczne Pochyle" w:cs="Times New Roman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851" w:right="851" w:gutter="0" w:header="709" w:top="851" w:footer="709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FL Pismo Techniczne Pochyle"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330512418"/>
    </w:sdtPr>
    <w:sdtContent>
      <w:p>
        <w:pPr>
          <w:pStyle w:val="Podtytu"/>
          <w:spacing w:before="0" w:after="200"/>
          <w:rPr/>
        </w:pPr>
        <w:r>
          <w:rPr/>
          <w:t xml:space="preserve">Strona </w:t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>
          <w:rPr>
            <w:sz w:val="24"/>
          </w:rPr>
          <w:t>9</w:t>
        </w:r>
        <w:r>
          <w:rPr>
            <w:sz w:val="24"/>
          </w:rPr>
          <w:fldChar w:fldCharType="end"/>
        </w:r>
        <w:r>
          <w:rPr/>
          <w:t xml:space="preserve"> z </w:t>
        </w:r>
        <w:r>
          <w:rPr>
            <w:sz w:val="24"/>
          </w:rPr>
          <w:fldChar w:fldCharType="begin"/>
        </w:r>
        <w:r>
          <w:rPr>
            <w:sz w:val="24"/>
          </w:rPr>
          <w:instrText xml:space="preserve"> NUMPAGES </w:instrText>
        </w:r>
        <w:r>
          <w:rPr>
            <w:sz w:val="24"/>
          </w:rPr>
          <w:fldChar w:fldCharType="separate"/>
        </w:r>
        <w:r>
          <w:rPr>
            <w:sz w:val="24"/>
          </w:rPr>
          <w:t>9</w:t>
        </w:r>
        <w:r>
          <w:rPr>
            <w:sz w:val="24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odtytu"/>
      <w:spacing w:before="0" w:after="200"/>
      <w:rPr>
        <w:rFonts w:cs="GillSansMT,Bold"/>
        <w:bCs/>
      </w:rPr>
    </w:pPr>
    <w:r>
      <w:rPr/>
      <w:t>SPECYFIKACJE TECHNICZNE WYKONANIA I OBIORU ROBOT BUDOWLANYCH</w:t>
      <w:br/>
    </w:r>
    <w:r>
      <w:rPr>
        <w:rFonts w:cs="GillSansMT,Bold"/>
        <w:bCs/>
      </w:rPr>
      <w:t xml:space="preserve"> D - 05.03. BETONOWE OBRZEŻA CHODNIKOWE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e4a4e"/>
    <w:pPr>
      <w:widowControl/>
      <w:suppressAutoHyphens w:val="true"/>
      <w:bidi w:val="0"/>
      <w:spacing w:beforeAutospacing="1" w:afterAutospacing="1"/>
      <w:ind w:firstLine="567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ae4a4e"/>
    <w:pPr>
      <w:keepNext w:val="true"/>
      <w:keepLines/>
      <w:pageBreakBefore/>
      <w:shd w:val="clear" w:color="auto" w:fill="BFBFBF" w:themeFill="background1" w:themeFillShade="bf"/>
      <w:ind w:hanging="0"/>
      <w:outlineLvl w:val="0"/>
    </w:pPr>
    <w:rPr>
      <w:rFonts w:ascii="Calibri" w:hAnsi="Calibri" w:eastAsia="" w:cs="" w:cstheme="majorBidi" w:eastAsiaTheme="majorEastAsia"/>
      <w:b/>
      <w:bCs/>
      <w:sz w:val="24"/>
      <w:szCs w:val="28"/>
    </w:rPr>
  </w:style>
  <w:style w:type="paragraph" w:styleId="Nagwek2">
    <w:name w:val="Heading 2"/>
    <w:basedOn w:val="Normal"/>
    <w:next w:val="Normal"/>
    <w:link w:val="Nagwek2Znak"/>
    <w:uiPriority w:val="9"/>
    <w:unhideWhenUsed/>
    <w:qFormat/>
    <w:rsid w:val="00ae4a4e"/>
    <w:pPr>
      <w:keepNext w:val="true"/>
      <w:keepLines/>
      <w:shd w:val="clear" w:color="auto" w:fill="D9D9D9" w:themeFill="background1" w:themeFillShade="d9"/>
      <w:ind w:hanging="0"/>
      <w:outlineLvl w:val="1"/>
    </w:pPr>
    <w:rPr>
      <w:rFonts w:ascii="Calibri" w:hAnsi="Calibri" w:eastAsia="" w:cs="" w:cstheme="majorBidi" w:eastAsiaTheme="majorEastAsia"/>
      <w:b/>
      <w:bCs/>
      <w:sz w:val="22"/>
      <w:szCs w:val="26"/>
    </w:rPr>
  </w:style>
  <w:style w:type="paragraph" w:styleId="Nagwek3">
    <w:name w:val="Heading 3"/>
    <w:basedOn w:val="Normal"/>
    <w:next w:val="Normal"/>
    <w:link w:val="Nagwek3Znak"/>
    <w:uiPriority w:val="9"/>
    <w:unhideWhenUsed/>
    <w:qFormat/>
    <w:rsid w:val="00ae4a4e"/>
    <w:pPr>
      <w:keepNext w:val="true"/>
      <w:keepLines/>
      <w:shd w:val="clear" w:color="auto" w:fill="F2F2F2" w:themeFill="background1" w:themeFillShade="f2"/>
      <w:ind w:hanging="0"/>
      <w:outlineLvl w:val="2"/>
    </w:pPr>
    <w:rPr>
      <w:rFonts w:eastAsia="GillSansMT" w:cs="" w:cstheme="majorBidi"/>
      <w:b/>
      <w:bCs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rsid w:val="00ae4a4e"/>
    <w:pPr>
      <w:keepNext w:val="true"/>
      <w:keepLines/>
      <w:spacing w:before="200" w:after="28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ae4a4e"/>
    <w:pPr>
      <w:keepNext w:val="true"/>
      <w:keepLines/>
      <w:spacing w:before="200" w:after="28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ae4a4e"/>
    <w:pPr>
      <w:keepNext w:val="true"/>
      <w:keepLines/>
      <w:spacing w:before="200" w:after="28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ae4a4e"/>
    <w:pPr>
      <w:keepNext w:val="true"/>
      <w:keepLines/>
      <w:spacing w:before="200" w:after="280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ae4a4e"/>
    <w:pPr>
      <w:keepNext w:val="true"/>
      <w:keepLines/>
      <w:spacing w:before="200" w:after="280"/>
      <w:outlineLvl w:val="7"/>
    </w:pPr>
    <w:rPr>
      <w:rFonts w:ascii="Cambria" w:hAnsi="Cambria" w:eastAsia="" w:cs="" w:asciiTheme="majorHAnsi" w:cstheme="majorBidi" w:eastAsiaTheme="majorEastAsia" w:hAnsiTheme="majorHAnsi"/>
      <w:color w:val="404040" w:themeColor="text1" w:themeTint="bf"/>
      <w:szCs w:val="20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ae4a4e"/>
    <w:pPr>
      <w:keepNext w:val="true"/>
      <w:keepLines/>
      <w:spacing w:before="200" w:after="280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54e44"/>
    <w:rPr/>
  </w:style>
  <w:style w:type="character" w:styleId="StopkaZnak" w:customStyle="1">
    <w:name w:val="Stopka Znak"/>
    <w:basedOn w:val="DefaultParagraphFont"/>
    <w:uiPriority w:val="99"/>
    <w:qFormat/>
    <w:rsid w:val="00754e44"/>
    <w:rPr/>
  </w:style>
  <w:style w:type="character" w:styleId="Nagwek1Znak" w:customStyle="1">
    <w:name w:val="Nagłówek 1 Znak"/>
    <w:basedOn w:val="DefaultParagraphFont"/>
    <w:uiPriority w:val="9"/>
    <w:qFormat/>
    <w:rsid w:val="00ae4a4e"/>
    <w:rPr>
      <w:rFonts w:ascii="Calibri" w:hAnsi="Calibri" w:eastAsia="" w:cs="" w:cstheme="majorBidi" w:eastAsiaTheme="majorEastAsia"/>
      <w:b/>
      <w:bCs/>
      <w:sz w:val="24"/>
      <w:szCs w:val="28"/>
      <w:shd w:fill="BFBFBF" w:val="clear"/>
    </w:rPr>
  </w:style>
  <w:style w:type="character" w:styleId="Nagwek2Znak" w:customStyle="1">
    <w:name w:val="Nagłówek 2 Znak"/>
    <w:basedOn w:val="DefaultParagraphFont"/>
    <w:uiPriority w:val="9"/>
    <w:qFormat/>
    <w:rsid w:val="00ae4a4e"/>
    <w:rPr>
      <w:rFonts w:ascii="Calibri" w:hAnsi="Calibri" w:eastAsia="" w:cs="" w:cstheme="majorBidi" w:eastAsiaTheme="majorEastAsia"/>
      <w:b/>
      <w:bCs/>
      <w:szCs w:val="26"/>
      <w:shd w:fill="D9D9D9" w:val="clear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f7674"/>
    <w:rPr>
      <w:rFonts w:ascii="Tahoma" w:hAnsi="Tahoma" w:cs="Tahoma"/>
      <w:sz w:val="16"/>
      <w:szCs w:val="16"/>
    </w:rPr>
  </w:style>
  <w:style w:type="character" w:styleId="Nagwek3Znak" w:customStyle="1">
    <w:name w:val="Nagłówek 3 Znak"/>
    <w:basedOn w:val="DefaultParagraphFont"/>
    <w:uiPriority w:val="9"/>
    <w:qFormat/>
    <w:rsid w:val="00ae4a4e"/>
    <w:rPr>
      <w:rFonts w:eastAsia="GillSansMT" w:cs="" w:cstheme="majorBidi"/>
      <w:b/>
      <w:bCs/>
      <w:sz w:val="20"/>
      <w:shd w:fill="F2F2F2" w:val="clear"/>
    </w:rPr>
  </w:style>
  <w:style w:type="character" w:styleId="Nagwek4Znak" w:customStyle="1">
    <w:name w:val="Nagłówek 4 Znak"/>
    <w:basedOn w:val="DefaultParagraphFont"/>
    <w:uiPriority w:val="9"/>
    <w:semiHidden/>
    <w:qFormat/>
    <w:rsid w:val="00ae4a4e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sz w:val="20"/>
    </w:rPr>
  </w:style>
  <w:style w:type="character" w:styleId="Nagwek5Znak" w:customStyle="1">
    <w:name w:val="Nagłówek 5 Znak"/>
    <w:basedOn w:val="DefaultParagraphFont"/>
    <w:uiPriority w:val="9"/>
    <w:semiHidden/>
    <w:qFormat/>
    <w:rsid w:val="00ae4a4e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0"/>
    </w:rPr>
  </w:style>
  <w:style w:type="character" w:styleId="Nagwek6Znak" w:customStyle="1">
    <w:name w:val="Nagłówek 6 Znak"/>
    <w:basedOn w:val="DefaultParagraphFont"/>
    <w:uiPriority w:val="9"/>
    <w:semiHidden/>
    <w:qFormat/>
    <w:rsid w:val="00ae4a4e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sz w:val="20"/>
    </w:rPr>
  </w:style>
  <w:style w:type="character" w:styleId="Nagwek7Znak" w:customStyle="1">
    <w:name w:val="Nagłówek 7 Znak"/>
    <w:basedOn w:val="DefaultParagraphFont"/>
    <w:uiPriority w:val="9"/>
    <w:semiHidden/>
    <w:qFormat/>
    <w:rsid w:val="00ae4a4e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</w:rPr>
  </w:style>
  <w:style w:type="character" w:styleId="Nagwek8Znak" w:customStyle="1">
    <w:name w:val="Nagłówek 8 Znak"/>
    <w:basedOn w:val="DefaultParagraphFont"/>
    <w:uiPriority w:val="9"/>
    <w:semiHidden/>
    <w:qFormat/>
    <w:rsid w:val="00ae4a4e"/>
    <w:rPr>
      <w:rFonts w:ascii="Cambria" w:hAnsi="Cambria" w:eastAsia="" w:cs=""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styleId="Nagwek9Znak" w:customStyle="1">
    <w:name w:val="Nagłówek 9 Znak"/>
    <w:basedOn w:val="DefaultParagraphFont"/>
    <w:uiPriority w:val="9"/>
    <w:semiHidden/>
    <w:qFormat/>
    <w:rsid w:val="00ae4a4e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TytuZnak" w:customStyle="1">
    <w:name w:val="Tytuł Znak"/>
    <w:basedOn w:val="DefaultParagraphFont"/>
    <w:uiPriority w:val="10"/>
    <w:qFormat/>
    <w:rsid w:val="00ae4a4e"/>
    <w:rPr>
      <w:rFonts w:eastAsia="" w:cs="" w:cstheme="majorBidi" w:eastAsiaTheme="majorEastAsia"/>
      <w:b/>
      <w:spacing w:val="5"/>
      <w:kern w:val="2"/>
      <w:sz w:val="40"/>
      <w:szCs w:val="52"/>
    </w:rPr>
  </w:style>
  <w:style w:type="character" w:styleId="PodtytuZnak" w:customStyle="1">
    <w:name w:val="Podtytuł Znak"/>
    <w:basedOn w:val="DefaultParagraphFont"/>
    <w:uiPriority w:val="11"/>
    <w:qFormat/>
    <w:rsid w:val="00ae4a4e"/>
    <w:rPr>
      <w:rFonts w:eastAsia="" w:cs="" w:cstheme="majorBidi" w:eastAsiaTheme="majorEastAsia"/>
      <w:i/>
      <w:iCs/>
      <w:sz w:val="20"/>
      <w:szCs w:val="24"/>
    </w:rPr>
  </w:style>
  <w:style w:type="character" w:styleId="Strong">
    <w:name w:val="Strong"/>
    <w:uiPriority w:val="22"/>
    <w:qFormat/>
    <w:rsid w:val="00ae4a4e"/>
    <w:rPr>
      <w:b/>
      <w:bCs/>
    </w:rPr>
  </w:style>
  <w:style w:type="character" w:styleId="Wyrnienie" w:customStyle="1">
    <w:name w:val="Emphasis"/>
    <w:uiPriority w:val="20"/>
    <w:qFormat/>
    <w:rsid w:val="00ae4a4e"/>
    <w:rPr>
      <w:i/>
      <w:iCs/>
    </w:rPr>
  </w:style>
  <w:style w:type="character" w:styleId="BezodstpwZnak" w:customStyle="1">
    <w:name w:val="Bez odstępów Znak"/>
    <w:basedOn w:val="DefaultParagraphFont"/>
    <w:link w:val="NoSpacing"/>
    <w:uiPriority w:val="1"/>
    <w:qFormat/>
    <w:rsid w:val="00ae4a4e"/>
    <w:rPr>
      <w:sz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ae4a4e"/>
    <w:rPr>
      <w:i/>
      <w:iCs/>
      <w:color w:val="000000" w:themeColor="text1"/>
      <w:sz w:val="20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ae4a4e"/>
    <w:rPr>
      <w:b/>
      <w:bCs/>
      <w:i/>
      <w:iCs/>
      <w:color w:val="4F81BD" w:themeColor="accent1"/>
      <w:sz w:val="20"/>
    </w:rPr>
  </w:style>
  <w:style w:type="character" w:styleId="SubtleEmphasis">
    <w:name w:val="Subtle Emphasis"/>
    <w:basedOn w:val="DefaultParagraphFont"/>
    <w:uiPriority w:val="19"/>
    <w:qFormat/>
    <w:rsid w:val="00ae4a4e"/>
    <w:rPr>
      <w:rFonts w:ascii="Calibri" w:hAnsi="Calibri" w:asciiTheme="minorHAnsi" w:hAnsiTheme="minorHAnsi"/>
      <w:i/>
      <w:iCs/>
      <w:color w:val="auto"/>
      <w:sz w:val="20"/>
    </w:rPr>
  </w:style>
  <w:style w:type="character" w:styleId="IntenseEmphasis">
    <w:name w:val="Intense Emphasis"/>
    <w:uiPriority w:val="21"/>
    <w:qFormat/>
    <w:rsid w:val="00ae4a4e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ae4a4e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ae4a4e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ae4a4e"/>
    <w:rPr>
      <w:b/>
      <w:bCs/>
      <w:smallCaps/>
      <w:spacing w:val="5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28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754e44"/>
    <w:pPr>
      <w:tabs>
        <w:tab w:val="clear" w:pos="708"/>
        <w:tab w:val="center" w:pos="4536" w:leader="none"/>
        <w:tab w:val="right" w:pos="9072" w:leader="none"/>
      </w:tabs>
      <w:spacing w:before="280" w:after="280"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ae4a4e"/>
    <w:pPr>
      <w:spacing w:before="280" w:after="200"/>
    </w:pPr>
    <w:rPr>
      <w:b/>
      <w:bCs/>
      <w:color w:val="4F81BD" w:themeColor="accent1"/>
      <w:sz w:val="18"/>
      <w:szCs w:val="18"/>
    </w:rPr>
  </w:style>
  <w:style w:type="paragraph" w:styleId="Stopka">
    <w:name w:val="Footer"/>
    <w:basedOn w:val="Normal"/>
    <w:link w:val="StopkaZnak"/>
    <w:uiPriority w:val="99"/>
    <w:unhideWhenUsed/>
    <w:rsid w:val="00754e44"/>
    <w:pPr>
      <w:tabs>
        <w:tab w:val="clear" w:pos="708"/>
        <w:tab w:val="center" w:pos="4536" w:leader="none"/>
        <w:tab w:val="right" w:pos="9072" w:leader="none"/>
      </w:tabs>
      <w:spacing w:before="280" w:after="280"/>
    </w:pPr>
    <w:rPr/>
  </w:style>
  <w:style w:type="paragraph" w:styleId="ListParagraph">
    <w:name w:val="List Paragraph"/>
    <w:basedOn w:val="Normal"/>
    <w:uiPriority w:val="34"/>
    <w:qFormat/>
    <w:rsid w:val="00ae4a4e"/>
    <w:pPr>
      <w:spacing w:before="280" w:after="280"/>
      <w:ind w:left="720" w:firstLine="567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f7674"/>
    <w:pPr>
      <w:spacing w:before="280" w:after="280"/>
    </w:pPr>
    <w:rPr>
      <w:rFonts w:ascii="Tahoma" w:hAnsi="Tahoma" w:cs="Tahoma"/>
      <w:sz w:val="16"/>
      <w:szCs w:val="16"/>
    </w:rPr>
  </w:style>
  <w:style w:type="paragraph" w:styleId="NoSpacing">
    <w:name w:val="No Spacing"/>
    <w:link w:val="BezodstpwZnak"/>
    <w:uiPriority w:val="1"/>
    <w:qFormat/>
    <w:rsid w:val="00ae4a4e"/>
    <w:pPr>
      <w:widowControl/>
      <w:suppressAutoHyphens w:val="true"/>
      <w:bidi w:val="0"/>
      <w:spacing w:beforeAutospacing="1" w:afterAutospacing="1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pl-PL" w:eastAsia="en-US" w:bidi="ar-SA"/>
    </w:rPr>
  </w:style>
  <w:style w:type="paragraph" w:styleId="Tytu">
    <w:name w:val="Title"/>
    <w:basedOn w:val="Normal"/>
    <w:next w:val="Normal"/>
    <w:link w:val="TytuZnak"/>
    <w:uiPriority w:val="10"/>
    <w:qFormat/>
    <w:rsid w:val="00ae4a4e"/>
    <w:pPr>
      <w:spacing w:lineRule="auto" w:line="360" w:before="280" w:after="300"/>
      <w:contextualSpacing/>
      <w:jc w:val="center"/>
    </w:pPr>
    <w:rPr>
      <w:rFonts w:eastAsia="" w:cs="" w:cstheme="majorBidi" w:eastAsiaTheme="majorEastAsia"/>
      <w:b/>
      <w:spacing w:val="5"/>
      <w:kern w:val="2"/>
      <w:sz w:val="40"/>
      <w:szCs w:val="52"/>
    </w:rPr>
  </w:style>
  <w:style w:type="paragraph" w:styleId="Podtytu">
    <w:name w:val="Subtitle"/>
    <w:next w:val="Normal"/>
    <w:link w:val="PodtytuZnak"/>
    <w:autoRedefine/>
    <w:uiPriority w:val="11"/>
    <w:qFormat/>
    <w:rsid w:val="00ae4a4e"/>
    <w:pPr>
      <w:widowControl/>
      <w:pBdr>
        <w:bottom w:val="single" w:sz="8" w:space="1" w:color="000000"/>
      </w:pBdr>
      <w:suppressAutoHyphens w:val="true"/>
      <w:bidi w:val="0"/>
      <w:spacing w:before="0" w:after="200"/>
      <w:jc w:val="center"/>
    </w:pPr>
    <w:rPr>
      <w:rFonts w:ascii="Calibri" w:hAnsi="Calibri" w:eastAsia="" w:cs="" w:cstheme="majorBidi" w:eastAsiaTheme="majorEastAsia"/>
      <w:i/>
      <w:iCs/>
      <w:color w:val="auto"/>
      <w:kern w:val="0"/>
      <w:sz w:val="20"/>
      <w:szCs w:val="24"/>
      <w:lang w:val="pl-PL" w:eastAsia="en-US" w:bidi="ar-SA"/>
    </w:rPr>
  </w:style>
  <w:style w:type="paragraph" w:styleId="Quote">
    <w:name w:val="Quote"/>
    <w:basedOn w:val="Normal"/>
    <w:next w:val="Normal"/>
    <w:link w:val="CytatZnak"/>
    <w:uiPriority w:val="29"/>
    <w:qFormat/>
    <w:rsid w:val="00ae4a4e"/>
    <w:pPr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ae4a4e"/>
    <w:pPr>
      <w:pBdr>
        <w:bottom w:val="single" w:sz="4" w:space="4" w:color="4F81BD"/>
      </w:pBdr>
      <w:spacing w:before="200" w:after="280"/>
      <w:ind w:left="936" w:right="936" w:firstLine="567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Gwka"/>
    <w:qFormat/>
    <w:pPr/>
    <w:rPr/>
  </w:style>
  <w:style w:type="paragraph" w:styleId="Nagwekindeksu">
    <w:name w:val="Index Heading"/>
    <w:basedOn w:val="Nagwek"/>
    <w:pPr/>
    <w:rPr/>
  </w:style>
  <w:style w:type="paragraph" w:styleId="Nagwekspisutreci">
    <w:name w:val="TOC Heading"/>
    <w:basedOn w:val="Nagwek1"/>
    <w:next w:val="Normal"/>
    <w:uiPriority w:val="39"/>
    <w:semiHidden/>
    <w:unhideWhenUsed/>
    <w:qFormat/>
    <w:rsid w:val="00ae4a4e"/>
    <w:pPr>
      <w:pageBreakBefore w:val="false"/>
      <w:shd w:val="clear" w:color="auto" w:fill="auto"/>
      <w:spacing w:lineRule="auto" w:line="276" w:before="480" w:after="280"/>
      <w:ind w:firstLine="567"/>
      <w:outlineLvl w:val="9"/>
    </w:pPr>
    <w:rPr>
      <w:rFonts w:ascii="Cambria" w:hAnsi="Cambria" w:asciiTheme="majorHAnsi" w:hAnsiTheme="majorHAnsi"/>
      <w:color w:val="365F91" w:themeColor="accent1" w:themeShade="bf"/>
      <w:sz w:val="28"/>
    </w:rPr>
  </w:style>
  <w:style w:type="paragraph" w:styleId="Standard" w:customStyle="1">
    <w:name w:val="Standard"/>
    <w:qFormat/>
    <w:rsid w:val="00911dd7"/>
    <w:pPr>
      <w:widowControl/>
      <w:suppressAutoHyphens w:val="true"/>
      <w:bidi w:val="0"/>
      <w:spacing w:before="100" w:after="100"/>
      <w:ind w:firstLine="567"/>
      <w:jc w:val="both"/>
      <w:textAlignment w:val="baseline"/>
    </w:pPr>
    <w:rPr>
      <w:rFonts w:ascii="Calibri" w:hAnsi="Calibri" w:eastAsia="SimSun" w:cs="F" w:asciiTheme="minorHAnsi" w:hAnsiTheme="minorHAnsi"/>
      <w:color w:val="auto"/>
      <w:kern w:val="2"/>
      <w:sz w:val="20"/>
      <w:szCs w:val="22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e0788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Application>LibreOffice/7.4.2.3$Windows_X86_64 LibreOffice_project/382eef1f22670f7f4118c8c2dd222ec7ad009daf</Application>
  <AppVersion>15.0000</AppVersion>
  <Pages>9</Pages>
  <Words>2159</Words>
  <Characters>14698</Characters>
  <CharactersWithSpaces>16704</CharactersWithSpaces>
  <Paragraphs>178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2014-12-22T14:15:00Z</dcterms:created>
  <dc:creator>Szymon Kot</dc:creator>
  <dc:description/>
  <dc:language>pl-PL</dc:language>
  <cp:lastModifiedBy/>
  <cp:lastPrinted>2015-01-05T08:37:00Z</cp:lastPrinted>
  <dcterms:modified xsi:type="dcterms:W3CDTF">2026-04-28T09:06:56Z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